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F" w:rsidRDefault="00D9317F" w:rsidP="00DF524A">
      <w:pPr>
        <w:jc w:val="center"/>
      </w:pPr>
      <w:r>
        <w:rPr>
          <w:noProof/>
          <w:lang w:eastAsia="en-GB"/>
        </w:rPr>
        <w:drawing>
          <wp:inline distT="0" distB="0" distL="0" distR="0" wp14:anchorId="410C32E5" wp14:editId="0C093F4E">
            <wp:extent cx="609600" cy="645080"/>
            <wp:effectExtent l="0" t="0" r="0" b="3175"/>
            <wp:docPr id="1" name="Picture 1" descr="C:\Media\Logo\J peg format sig and logo\chesn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ia\Logo\J peg format sig and logo\chesn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8" cy="65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FE" w:rsidRPr="00DF524A" w:rsidRDefault="00F65E49" w:rsidP="00DF524A">
      <w:pPr>
        <w:jc w:val="center"/>
        <w:rPr>
          <w:b/>
        </w:rPr>
      </w:pPr>
      <w:r w:rsidRPr="008B10C0">
        <w:rPr>
          <w:b/>
        </w:rPr>
        <w:t xml:space="preserve">Primary Sports Premium </w:t>
      </w:r>
      <w:r w:rsidR="00F73D0C">
        <w:rPr>
          <w:b/>
        </w:rPr>
        <w:t>2017 - 18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3E42FE" w:rsidTr="00FA2864">
        <w:tc>
          <w:tcPr>
            <w:tcW w:w="10682" w:type="dxa"/>
            <w:gridSpan w:val="2"/>
          </w:tcPr>
          <w:p w:rsidR="003E42FE" w:rsidRPr="008B10C0" w:rsidRDefault="008B10C0" w:rsidP="00246133">
            <w:pPr>
              <w:jc w:val="center"/>
              <w:rPr>
                <w:b/>
              </w:rPr>
            </w:pPr>
            <w:r w:rsidRPr="008B10C0">
              <w:rPr>
                <w:b/>
              </w:rPr>
              <w:t xml:space="preserve">Primary Sports Premium </w:t>
            </w:r>
          </w:p>
        </w:tc>
      </w:tr>
      <w:tr w:rsidR="003E42FE" w:rsidTr="00FA2864">
        <w:tc>
          <w:tcPr>
            <w:tcW w:w="5341" w:type="dxa"/>
          </w:tcPr>
          <w:p w:rsidR="003E42FE" w:rsidRDefault="004F5FE4" w:rsidP="00D045DF">
            <w:pPr>
              <w:jc w:val="right"/>
            </w:pPr>
            <w:r>
              <w:t>Amo</w:t>
            </w:r>
            <w:r w:rsidR="00B83CFF">
              <w:t xml:space="preserve">unt </w:t>
            </w:r>
            <w:r w:rsidR="004750BD">
              <w:t>carried forward 2016 -17</w:t>
            </w:r>
          </w:p>
        </w:tc>
        <w:tc>
          <w:tcPr>
            <w:tcW w:w="5341" w:type="dxa"/>
          </w:tcPr>
          <w:p w:rsidR="003E42FE" w:rsidRDefault="004750BD" w:rsidP="004F5FE4">
            <w:pPr>
              <w:jc w:val="center"/>
            </w:pPr>
            <w:r>
              <w:t>£1,796.72</w:t>
            </w:r>
          </w:p>
        </w:tc>
      </w:tr>
      <w:tr w:rsidR="003E42FE" w:rsidTr="00FA2864">
        <w:tc>
          <w:tcPr>
            <w:tcW w:w="5341" w:type="dxa"/>
          </w:tcPr>
          <w:p w:rsidR="003E42FE" w:rsidRDefault="0019151A" w:rsidP="003C3C52">
            <w:pPr>
              <w:jc w:val="right"/>
            </w:pPr>
            <w:r>
              <w:t>Amount for 2017 - 2018</w:t>
            </w:r>
          </w:p>
        </w:tc>
        <w:tc>
          <w:tcPr>
            <w:tcW w:w="5341" w:type="dxa"/>
          </w:tcPr>
          <w:p w:rsidR="003E42FE" w:rsidRDefault="00F33389" w:rsidP="00D3688B">
            <w:pPr>
              <w:jc w:val="center"/>
            </w:pPr>
            <w:r>
              <w:t>£16,250</w:t>
            </w:r>
          </w:p>
        </w:tc>
      </w:tr>
      <w:tr w:rsidR="003E42FE" w:rsidTr="00FA2864">
        <w:tc>
          <w:tcPr>
            <w:tcW w:w="5341" w:type="dxa"/>
          </w:tcPr>
          <w:p w:rsidR="003E42FE" w:rsidRDefault="00D045DF" w:rsidP="003C3C52">
            <w:pPr>
              <w:jc w:val="right"/>
            </w:pPr>
            <w:r>
              <w:t>Current total</w:t>
            </w:r>
          </w:p>
        </w:tc>
        <w:tc>
          <w:tcPr>
            <w:tcW w:w="5341" w:type="dxa"/>
          </w:tcPr>
          <w:p w:rsidR="003E42FE" w:rsidRDefault="00F33389" w:rsidP="00D3688B">
            <w:pPr>
              <w:jc w:val="center"/>
            </w:pPr>
            <w:r>
              <w:t>£18,046</w:t>
            </w:r>
            <w:r w:rsidR="004750BD">
              <w:t>.72</w:t>
            </w:r>
          </w:p>
        </w:tc>
      </w:tr>
    </w:tbl>
    <w:p w:rsidR="003E42FE" w:rsidRPr="00DF524A" w:rsidRDefault="003E42FE" w:rsidP="00342E79">
      <w:pPr>
        <w:rPr>
          <w:sz w:val="16"/>
          <w:szCs w:val="16"/>
        </w:rPr>
      </w:pPr>
      <w:bookmarkStart w:id="0" w:name="_GoBack"/>
      <w:bookmarkEnd w:id="0"/>
    </w:p>
    <w:p w:rsidR="008F56C5" w:rsidRPr="00115E84" w:rsidRDefault="008F56C5" w:rsidP="008F56C5">
      <w:pPr>
        <w:jc w:val="center"/>
        <w:rPr>
          <w:b/>
        </w:rPr>
      </w:pPr>
      <w:r w:rsidRPr="00115E84">
        <w:rPr>
          <w:b/>
        </w:rPr>
        <w:t>Key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  <w:gridCol w:w="2042"/>
      </w:tblGrid>
      <w:tr w:rsidR="00F33389" w:rsidTr="0042023E">
        <w:tc>
          <w:tcPr>
            <w:tcW w:w="8414" w:type="dxa"/>
          </w:tcPr>
          <w:p w:rsidR="00F33389" w:rsidRPr="00F33389" w:rsidRDefault="00F33389" w:rsidP="00B7501B">
            <w:pPr>
              <w:jc w:val="center"/>
              <w:rPr>
                <w:rFonts w:cstheme="minorHAnsi"/>
              </w:rPr>
            </w:pPr>
            <w:r w:rsidRPr="00F33389">
              <w:rPr>
                <w:rFonts w:cstheme="minorHAnsi"/>
              </w:rPr>
              <w:t>Costs for one member of swim team to provide</w:t>
            </w:r>
            <w:r>
              <w:rPr>
                <w:rFonts w:cstheme="minorHAnsi"/>
              </w:rPr>
              <w:t xml:space="preserve"> </w:t>
            </w:r>
            <w:r w:rsidRPr="00F33389">
              <w:rPr>
                <w:rFonts w:eastAsia="Times New Roman" w:cstheme="minorHAnsi"/>
                <w:color w:val="0B0C0C"/>
                <w:lang w:eastAsia="en-GB"/>
              </w:rPr>
              <w:t>additional swimming provision targeted to pupils not able to meet the swimming requirements of the national curriculum</w:t>
            </w:r>
          </w:p>
        </w:tc>
        <w:tc>
          <w:tcPr>
            <w:tcW w:w="2042" w:type="dxa"/>
          </w:tcPr>
          <w:p w:rsidR="00F33389" w:rsidRDefault="0019151A" w:rsidP="00D3688B">
            <w:pPr>
              <w:jc w:val="center"/>
            </w:pPr>
            <w:r>
              <w:t>£12,000</w:t>
            </w:r>
          </w:p>
        </w:tc>
      </w:tr>
      <w:tr w:rsidR="00CE385C" w:rsidTr="0042023E">
        <w:tc>
          <w:tcPr>
            <w:tcW w:w="8414" w:type="dxa"/>
          </w:tcPr>
          <w:p w:rsidR="00CE385C" w:rsidRDefault="004750BD" w:rsidP="00B7501B">
            <w:pPr>
              <w:jc w:val="center"/>
            </w:pPr>
            <w:r>
              <w:t>Armbands and Noodles for pool</w:t>
            </w:r>
          </w:p>
        </w:tc>
        <w:tc>
          <w:tcPr>
            <w:tcW w:w="2042" w:type="dxa"/>
          </w:tcPr>
          <w:p w:rsidR="00CE385C" w:rsidRDefault="004750BD" w:rsidP="00D3688B">
            <w:pPr>
              <w:jc w:val="center"/>
            </w:pPr>
            <w:r>
              <w:t>£53.91</w:t>
            </w:r>
          </w:p>
        </w:tc>
      </w:tr>
      <w:tr w:rsidR="00CE385C" w:rsidTr="0042023E">
        <w:tc>
          <w:tcPr>
            <w:tcW w:w="8414" w:type="dxa"/>
          </w:tcPr>
          <w:p w:rsidR="00CE385C" w:rsidRDefault="004750BD" w:rsidP="00B7501B">
            <w:pPr>
              <w:jc w:val="center"/>
            </w:pPr>
            <w:r>
              <w:t>Move Partnership Annual License Fee</w:t>
            </w:r>
          </w:p>
        </w:tc>
        <w:tc>
          <w:tcPr>
            <w:tcW w:w="2042" w:type="dxa"/>
          </w:tcPr>
          <w:p w:rsidR="00CE385C" w:rsidRDefault="004750BD" w:rsidP="00D3688B">
            <w:pPr>
              <w:jc w:val="center"/>
            </w:pPr>
            <w:r>
              <w:t>£60</w:t>
            </w:r>
          </w:p>
        </w:tc>
      </w:tr>
      <w:tr w:rsidR="003C3C52" w:rsidTr="0042023E">
        <w:tc>
          <w:tcPr>
            <w:tcW w:w="8414" w:type="dxa"/>
          </w:tcPr>
          <w:p w:rsidR="003C3C52" w:rsidRPr="003B6625" w:rsidRDefault="003C3C52" w:rsidP="003C3C52">
            <w:pPr>
              <w:jc w:val="right"/>
              <w:rPr>
                <w:b/>
              </w:rPr>
            </w:pPr>
            <w:r w:rsidRPr="003B6625">
              <w:rPr>
                <w:b/>
              </w:rPr>
              <w:t>Total expenditure:</w:t>
            </w:r>
          </w:p>
        </w:tc>
        <w:tc>
          <w:tcPr>
            <w:tcW w:w="2042" w:type="dxa"/>
          </w:tcPr>
          <w:p w:rsidR="003C3C52" w:rsidRDefault="006430D7" w:rsidP="003C3C52">
            <w:pPr>
              <w:jc w:val="center"/>
            </w:pPr>
            <w:r>
              <w:t>£12,113.91</w:t>
            </w:r>
          </w:p>
        </w:tc>
      </w:tr>
      <w:tr w:rsidR="003C3C52" w:rsidTr="0042023E">
        <w:tc>
          <w:tcPr>
            <w:tcW w:w="8414" w:type="dxa"/>
          </w:tcPr>
          <w:p w:rsidR="003C3C52" w:rsidRPr="003B6625" w:rsidRDefault="003C3C52" w:rsidP="003C3C52">
            <w:pPr>
              <w:jc w:val="right"/>
              <w:rPr>
                <w:b/>
              </w:rPr>
            </w:pPr>
            <w:r>
              <w:rPr>
                <w:b/>
              </w:rPr>
              <w:t>Amount to be carried over to next financial year:</w:t>
            </w:r>
          </w:p>
        </w:tc>
        <w:tc>
          <w:tcPr>
            <w:tcW w:w="2042" w:type="dxa"/>
          </w:tcPr>
          <w:p w:rsidR="003C3C52" w:rsidRDefault="006532DF" w:rsidP="006430D7">
            <w:pPr>
              <w:jc w:val="center"/>
            </w:pPr>
            <w:r>
              <w:t>£</w:t>
            </w:r>
            <w:r w:rsidR="006430D7">
              <w:t>5,932.81</w:t>
            </w:r>
          </w:p>
        </w:tc>
      </w:tr>
    </w:tbl>
    <w:p w:rsidR="008F56C5" w:rsidRDefault="008F56C5" w:rsidP="00342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8F56C5" w:rsidTr="00115E84">
        <w:tc>
          <w:tcPr>
            <w:tcW w:w="10456" w:type="dxa"/>
            <w:gridSpan w:val="2"/>
          </w:tcPr>
          <w:p w:rsidR="008F56C5" w:rsidRPr="00115E84" w:rsidRDefault="008F56C5" w:rsidP="00D9317F">
            <w:pPr>
              <w:jc w:val="center"/>
              <w:rPr>
                <w:b/>
              </w:rPr>
            </w:pPr>
            <w:r w:rsidRPr="00115E84">
              <w:rPr>
                <w:b/>
              </w:rPr>
              <w:t>Impact</w:t>
            </w:r>
          </w:p>
        </w:tc>
      </w:tr>
      <w:tr w:rsidR="00F33389" w:rsidTr="00115E84">
        <w:tc>
          <w:tcPr>
            <w:tcW w:w="5227" w:type="dxa"/>
          </w:tcPr>
          <w:p w:rsidR="00F33389" w:rsidRDefault="00257391" w:rsidP="00B7501B">
            <w:pPr>
              <w:jc w:val="center"/>
            </w:pPr>
            <w:r>
              <w:t>Additional member of swim team</w:t>
            </w:r>
          </w:p>
        </w:tc>
        <w:tc>
          <w:tcPr>
            <w:tcW w:w="5229" w:type="dxa"/>
          </w:tcPr>
          <w:p w:rsidR="00F33389" w:rsidRDefault="00257391" w:rsidP="000C62A4">
            <w:pPr>
              <w:jc w:val="center"/>
            </w:pPr>
            <w:r>
              <w:t>Increased progress in swimming detailed in B squared assessments</w:t>
            </w:r>
          </w:p>
        </w:tc>
      </w:tr>
      <w:tr w:rsidR="00FE43E0" w:rsidTr="00115E84">
        <w:tc>
          <w:tcPr>
            <w:tcW w:w="5227" w:type="dxa"/>
          </w:tcPr>
          <w:p w:rsidR="00FE43E0" w:rsidRDefault="009B275C" w:rsidP="00B7501B">
            <w:pPr>
              <w:jc w:val="center"/>
            </w:pPr>
            <w:r>
              <w:t>Armbands and noodles for pool</w:t>
            </w:r>
          </w:p>
        </w:tc>
        <w:tc>
          <w:tcPr>
            <w:tcW w:w="5229" w:type="dxa"/>
          </w:tcPr>
          <w:p w:rsidR="005A314A" w:rsidRDefault="009962C4" w:rsidP="000C62A4">
            <w:pPr>
              <w:jc w:val="center"/>
            </w:pPr>
            <w:r>
              <w:t>All students provided with appropriate resources to enable them to access regular swimming sessions.</w:t>
            </w:r>
          </w:p>
          <w:p w:rsidR="002F3B7C" w:rsidRDefault="002F3B7C" w:rsidP="00BF7AD7"/>
        </w:tc>
      </w:tr>
      <w:tr w:rsidR="00FE43E0" w:rsidTr="005A314A">
        <w:trPr>
          <w:trHeight w:val="280"/>
        </w:trPr>
        <w:tc>
          <w:tcPr>
            <w:tcW w:w="5227" w:type="dxa"/>
          </w:tcPr>
          <w:p w:rsidR="00C67E8C" w:rsidRDefault="009B275C" w:rsidP="00B7501B">
            <w:pPr>
              <w:jc w:val="center"/>
            </w:pPr>
            <w:r>
              <w:t>Move Partnership Annual License Fee</w:t>
            </w:r>
          </w:p>
        </w:tc>
        <w:tc>
          <w:tcPr>
            <w:tcW w:w="5229" w:type="dxa"/>
          </w:tcPr>
          <w:p w:rsidR="00D376F7" w:rsidRDefault="00D376F7" w:rsidP="00D376F7">
            <w:pPr>
              <w:jc w:val="center"/>
            </w:pPr>
            <w:r>
              <w:t>Children selected to join the Move Programme and supported to gain the physical and communication skills they need in order to:</w:t>
            </w:r>
          </w:p>
          <w:p w:rsidR="00D376F7" w:rsidRDefault="00D376F7" w:rsidP="00D376F7">
            <w:pPr>
              <w:jc w:val="center"/>
            </w:pPr>
            <w:r w:rsidRPr="00D376F7">
              <w:rPr>
                <w:b/>
              </w:rPr>
              <w:t>SIT</w:t>
            </w:r>
            <w:r>
              <w:t xml:space="preserve"> to eat, participate in activities, education and eventual employment;</w:t>
            </w:r>
          </w:p>
          <w:p w:rsidR="00D376F7" w:rsidRDefault="00D376F7" w:rsidP="00D376F7">
            <w:pPr>
              <w:jc w:val="center"/>
            </w:pPr>
            <w:r w:rsidRPr="00D376F7">
              <w:rPr>
                <w:b/>
              </w:rPr>
              <w:t>STAND</w:t>
            </w:r>
            <w:r>
              <w:t xml:space="preserve"> to increase strength, mobility and flexibility;</w:t>
            </w:r>
          </w:p>
          <w:p w:rsidR="00D376F7" w:rsidRDefault="00D376F7" w:rsidP="00D376F7">
            <w:pPr>
              <w:jc w:val="center"/>
            </w:pPr>
            <w:r w:rsidRPr="00D376F7">
              <w:rPr>
                <w:b/>
              </w:rPr>
              <w:t xml:space="preserve">WALK </w:t>
            </w:r>
            <w:r>
              <w:t>to participate in play or complete tasks, with and without support;</w:t>
            </w:r>
          </w:p>
          <w:p w:rsidR="002F3B7C" w:rsidRDefault="00D376F7" w:rsidP="00D376F7">
            <w:pPr>
              <w:jc w:val="center"/>
            </w:pPr>
            <w:r w:rsidRPr="00D376F7">
              <w:rPr>
                <w:b/>
              </w:rPr>
              <w:t>TRANSITION</w:t>
            </w:r>
            <w:r>
              <w:t xml:space="preserve"> from bed to chair or sitting to standing.</w:t>
            </w:r>
          </w:p>
          <w:p w:rsidR="002F3B7C" w:rsidRDefault="002F3B7C" w:rsidP="005A314A"/>
        </w:tc>
      </w:tr>
    </w:tbl>
    <w:p w:rsidR="00B95A83" w:rsidRDefault="00B95A83" w:rsidP="00D9317F">
      <w:pPr>
        <w:jc w:val="center"/>
        <w:rPr>
          <w:b/>
        </w:rPr>
      </w:pPr>
      <w:r w:rsidRPr="00B95A83">
        <w:rPr>
          <w:b/>
        </w:rPr>
        <w:t xml:space="preserve">Plans for PE and Sports Grant Allocation 2018 </w:t>
      </w:r>
      <w:r>
        <w:rPr>
          <w:b/>
        </w:rPr>
        <w:t>–</w:t>
      </w:r>
      <w:r w:rsidRPr="00B95A83">
        <w:rPr>
          <w:b/>
        </w:rPr>
        <w:t xml:space="preserve">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5"/>
        <w:gridCol w:w="4911"/>
      </w:tblGrid>
      <w:tr w:rsidR="002F3B7C" w:rsidTr="002F3B7C">
        <w:tc>
          <w:tcPr>
            <w:tcW w:w="5545" w:type="dxa"/>
          </w:tcPr>
          <w:p w:rsidR="002F3B7C" w:rsidRPr="002F3B7C" w:rsidRDefault="002F3B7C" w:rsidP="00352740">
            <w:pPr>
              <w:rPr>
                <w:b/>
              </w:rPr>
            </w:pPr>
            <w:r w:rsidRPr="002F3B7C">
              <w:rPr>
                <w:b/>
              </w:rPr>
              <w:t>Resource</w:t>
            </w:r>
          </w:p>
        </w:tc>
        <w:tc>
          <w:tcPr>
            <w:tcW w:w="4911" w:type="dxa"/>
          </w:tcPr>
          <w:p w:rsidR="002F3B7C" w:rsidRPr="002F3B7C" w:rsidRDefault="002F3B7C" w:rsidP="00352740">
            <w:pPr>
              <w:rPr>
                <w:b/>
              </w:rPr>
            </w:pPr>
            <w:r w:rsidRPr="002F3B7C">
              <w:rPr>
                <w:b/>
              </w:rPr>
              <w:t>Anticipated Impact</w:t>
            </w:r>
          </w:p>
        </w:tc>
      </w:tr>
      <w:tr w:rsidR="003D1301" w:rsidTr="002F3B7C">
        <w:tc>
          <w:tcPr>
            <w:tcW w:w="5545" w:type="dxa"/>
          </w:tcPr>
          <w:p w:rsidR="003D1301" w:rsidRPr="00E67A0F" w:rsidRDefault="003D1301" w:rsidP="00352740">
            <w:r w:rsidRPr="00F33389">
              <w:rPr>
                <w:rFonts w:cstheme="minorHAnsi"/>
              </w:rPr>
              <w:t>Costs for one member of swim team to provide</w:t>
            </w:r>
            <w:r>
              <w:rPr>
                <w:rFonts w:cstheme="minorHAnsi"/>
              </w:rPr>
              <w:t xml:space="preserve"> </w:t>
            </w:r>
            <w:r w:rsidRPr="00F33389">
              <w:rPr>
                <w:rFonts w:eastAsia="Times New Roman" w:cstheme="minorHAnsi"/>
                <w:color w:val="0B0C0C"/>
                <w:lang w:eastAsia="en-GB"/>
              </w:rPr>
              <w:t>additional swimming provision targeted to pupils not able to meet the swimming requirements of the national curriculum</w:t>
            </w:r>
            <w:r w:rsidR="006430D7">
              <w:rPr>
                <w:rFonts w:eastAsia="Times New Roman" w:cstheme="minorHAnsi"/>
                <w:color w:val="0B0C0C"/>
                <w:lang w:eastAsia="en-GB"/>
              </w:rPr>
              <w:t>, and to provide one afternoon per week for supporting pupils engaging in the MOVE programme.</w:t>
            </w:r>
          </w:p>
        </w:tc>
        <w:tc>
          <w:tcPr>
            <w:tcW w:w="4911" w:type="dxa"/>
          </w:tcPr>
          <w:p w:rsidR="003D1301" w:rsidRDefault="00E67A64" w:rsidP="00352740">
            <w:r>
              <w:t>Impro</w:t>
            </w:r>
            <w:r w:rsidR="007E484D">
              <w:t>ved progress in swimming skills / physical ability, improving health outcomes.</w:t>
            </w:r>
          </w:p>
        </w:tc>
      </w:tr>
      <w:tr w:rsidR="002F3B7C" w:rsidTr="002F3B7C">
        <w:tc>
          <w:tcPr>
            <w:tcW w:w="5545" w:type="dxa"/>
          </w:tcPr>
          <w:p w:rsidR="002F3B7C" w:rsidRPr="00E67A0F" w:rsidRDefault="002F3B7C" w:rsidP="00352740">
            <w:r w:rsidRPr="00E67A0F">
              <w:t>Transport to sporting competitions</w:t>
            </w:r>
          </w:p>
        </w:tc>
        <w:tc>
          <w:tcPr>
            <w:tcW w:w="4911" w:type="dxa"/>
          </w:tcPr>
          <w:p w:rsidR="002F3B7C" w:rsidRPr="00E67A0F" w:rsidRDefault="00D376F7" w:rsidP="00352740">
            <w:r>
              <w:t>Children to have the opportunity to access inclusive sports and the experience of representing their town as well as school.</w:t>
            </w:r>
          </w:p>
        </w:tc>
      </w:tr>
      <w:tr w:rsidR="002F3B7C" w:rsidTr="002F3B7C">
        <w:tc>
          <w:tcPr>
            <w:tcW w:w="5545" w:type="dxa"/>
          </w:tcPr>
          <w:p w:rsidR="002F3B7C" w:rsidRPr="00E67A0F" w:rsidRDefault="00D376F7" w:rsidP="00352740">
            <w:proofErr w:type="spellStart"/>
            <w:r>
              <w:t>GoTo</w:t>
            </w:r>
            <w:proofErr w:type="spellEnd"/>
            <w:r w:rsidR="002F3B7C" w:rsidRPr="00E67A0F">
              <w:t xml:space="preserve"> Postural support seat</w:t>
            </w:r>
          </w:p>
        </w:tc>
        <w:tc>
          <w:tcPr>
            <w:tcW w:w="4911" w:type="dxa"/>
          </w:tcPr>
          <w:p w:rsidR="002F3B7C" w:rsidRPr="00E67A0F" w:rsidRDefault="00D376F7" w:rsidP="00352740">
            <w:r>
              <w:t>Supports children to gain skills required for independent sitting.</w:t>
            </w:r>
          </w:p>
        </w:tc>
      </w:tr>
      <w:tr w:rsidR="002F3B7C" w:rsidTr="002F3B7C">
        <w:tc>
          <w:tcPr>
            <w:tcW w:w="5545" w:type="dxa"/>
          </w:tcPr>
          <w:p w:rsidR="002F3B7C" w:rsidRPr="00E67A0F" w:rsidRDefault="002F3B7C" w:rsidP="00352740">
            <w:proofErr w:type="spellStart"/>
            <w:r w:rsidRPr="00E67A0F">
              <w:t>Playpak</w:t>
            </w:r>
            <w:proofErr w:type="spellEnd"/>
            <w:r w:rsidRPr="00E67A0F">
              <w:t xml:space="preserve"> portable activity pack</w:t>
            </w:r>
          </w:p>
        </w:tc>
        <w:tc>
          <w:tcPr>
            <w:tcW w:w="4911" w:type="dxa"/>
          </w:tcPr>
          <w:p w:rsidR="002F3B7C" w:rsidRPr="00E67A0F" w:rsidRDefault="00D376F7" w:rsidP="00352740">
            <w:r>
              <w:t>Pack rolls, wedges and supports stick together in lots</w:t>
            </w:r>
            <w:r w:rsidRPr="00D376F7">
              <w:t xml:space="preserve"> of dif</w:t>
            </w:r>
            <w:r>
              <w:t xml:space="preserve">ferent ways to support the </w:t>
            </w:r>
            <w:r w:rsidRPr="00D376F7">
              <w:t xml:space="preserve">practice </w:t>
            </w:r>
            <w:r>
              <w:t xml:space="preserve">of </w:t>
            </w:r>
            <w:r w:rsidRPr="00D376F7">
              <w:lastRenderedPageBreak/>
              <w:t>early positions which form the building blocks for later abilities.</w:t>
            </w:r>
          </w:p>
        </w:tc>
      </w:tr>
    </w:tbl>
    <w:p w:rsidR="00B95A83" w:rsidRPr="00B95A83" w:rsidRDefault="00B95A83" w:rsidP="00D9317F">
      <w:pPr>
        <w:jc w:val="center"/>
        <w:rPr>
          <w:b/>
        </w:rPr>
      </w:pPr>
    </w:p>
    <w:sectPr w:rsidR="00B95A83" w:rsidRPr="00B95A83" w:rsidSect="00930AD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75" w:rsidRDefault="004C3475" w:rsidP="00767615">
      <w:pPr>
        <w:spacing w:after="0" w:line="240" w:lineRule="auto"/>
      </w:pPr>
      <w:r>
        <w:separator/>
      </w:r>
    </w:p>
  </w:endnote>
  <w:endnote w:type="continuationSeparator" w:id="0">
    <w:p w:rsidR="004C3475" w:rsidRDefault="004C3475" w:rsidP="0076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75" w:rsidRDefault="004C3475" w:rsidP="00767615">
      <w:pPr>
        <w:spacing w:after="0" w:line="240" w:lineRule="auto"/>
      </w:pPr>
      <w:r>
        <w:separator/>
      </w:r>
    </w:p>
  </w:footnote>
  <w:footnote w:type="continuationSeparator" w:id="0">
    <w:p w:rsidR="004C3475" w:rsidRDefault="004C3475" w:rsidP="0076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15" w:rsidRPr="00767615" w:rsidRDefault="00767615">
    <w:pPr>
      <w:pStyle w:val="Header"/>
      <w:rPr>
        <w:i/>
      </w:rPr>
    </w:pPr>
    <w:r w:rsidRPr="00767615">
      <w:rPr>
        <w:i/>
      </w:rPr>
      <w:t>CLS</w:t>
    </w:r>
  </w:p>
  <w:p w:rsidR="00767615" w:rsidRDefault="00767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C74"/>
    <w:multiLevelType w:val="hybridMultilevel"/>
    <w:tmpl w:val="CE704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54B2"/>
    <w:multiLevelType w:val="hybridMultilevel"/>
    <w:tmpl w:val="D864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4809"/>
    <w:multiLevelType w:val="hybridMultilevel"/>
    <w:tmpl w:val="976EE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80974"/>
    <w:multiLevelType w:val="hybridMultilevel"/>
    <w:tmpl w:val="ACA60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2634C"/>
    <w:multiLevelType w:val="hybridMultilevel"/>
    <w:tmpl w:val="44062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F9B"/>
    <w:rsid w:val="000302AF"/>
    <w:rsid w:val="0003438A"/>
    <w:rsid w:val="00041200"/>
    <w:rsid w:val="000551D5"/>
    <w:rsid w:val="0005665C"/>
    <w:rsid w:val="000814DF"/>
    <w:rsid w:val="00083F1E"/>
    <w:rsid w:val="00093A48"/>
    <w:rsid w:val="00097616"/>
    <w:rsid w:val="000C5ADA"/>
    <w:rsid w:val="000C62A4"/>
    <w:rsid w:val="000D4030"/>
    <w:rsid w:val="000E6274"/>
    <w:rsid w:val="000E661A"/>
    <w:rsid w:val="000F6296"/>
    <w:rsid w:val="00104EAC"/>
    <w:rsid w:val="00111DD2"/>
    <w:rsid w:val="00114025"/>
    <w:rsid w:val="00115E84"/>
    <w:rsid w:val="00122564"/>
    <w:rsid w:val="001277FA"/>
    <w:rsid w:val="00133F87"/>
    <w:rsid w:val="0013434C"/>
    <w:rsid w:val="001579B4"/>
    <w:rsid w:val="001824EF"/>
    <w:rsid w:val="00186E56"/>
    <w:rsid w:val="0019151A"/>
    <w:rsid w:val="001C1F68"/>
    <w:rsid w:val="001D25D9"/>
    <w:rsid w:val="001D30FE"/>
    <w:rsid w:val="001E2EF7"/>
    <w:rsid w:val="001F75EB"/>
    <w:rsid w:val="00246133"/>
    <w:rsid w:val="0024640B"/>
    <w:rsid w:val="00257391"/>
    <w:rsid w:val="00263147"/>
    <w:rsid w:val="00272BE1"/>
    <w:rsid w:val="00277CF0"/>
    <w:rsid w:val="002854F0"/>
    <w:rsid w:val="00295A77"/>
    <w:rsid w:val="00296233"/>
    <w:rsid w:val="00297765"/>
    <w:rsid w:val="002A0DF3"/>
    <w:rsid w:val="002A2828"/>
    <w:rsid w:val="002A4C64"/>
    <w:rsid w:val="002B7E16"/>
    <w:rsid w:val="002E52D0"/>
    <w:rsid w:val="002F3B7C"/>
    <w:rsid w:val="0030669F"/>
    <w:rsid w:val="0032132A"/>
    <w:rsid w:val="00324E4B"/>
    <w:rsid w:val="00340144"/>
    <w:rsid w:val="00342E79"/>
    <w:rsid w:val="00352740"/>
    <w:rsid w:val="003650AE"/>
    <w:rsid w:val="00393A19"/>
    <w:rsid w:val="003A0F87"/>
    <w:rsid w:val="003A3FA7"/>
    <w:rsid w:val="003B028A"/>
    <w:rsid w:val="003B2689"/>
    <w:rsid w:val="003B3794"/>
    <w:rsid w:val="003C3C52"/>
    <w:rsid w:val="003C6F76"/>
    <w:rsid w:val="003D1301"/>
    <w:rsid w:val="003D6D91"/>
    <w:rsid w:val="003E032C"/>
    <w:rsid w:val="003E0828"/>
    <w:rsid w:val="003E42FE"/>
    <w:rsid w:val="003E73C2"/>
    <w:rsid w:val="0042023E"/>
    <w:rsid w:val="00426404"/>
    <w:rsid w:val="004270DD"/>
    <w:rsid w:val="00432EC9"/>
    <w:rsid w:val="00435C7D"/>
    <w:rsid w:val="00443BB1"/>
    <w:rsid w:val="004445C6"/>
    <w:rsid w:val="00445ACC"/>
    <w:rsid w:val="004750BD"/>
    <w:rsid w:val="00485FDA"/>
    <w:rsid w:val="004914B4"/>
    <w:rsid w:val="00491EA2"/>
    <w:rsid w:val="00495409"/>
    <w:rsid w:val="004B4FFC"/>
    <w:rsid w:val="004C0681"/>
    <w:rsid w:val="004C3475"/>
    <w:rsid w:val="004C5379"/>
    <w:rsid w:val="004D2122"/>
    <w:rsid w:val="004F05BE"/>
    <w:rsid w:val="004F072C"/>
    <w:rsid w:val="004F117E"/>
    <w:rsid w:val="004F5FE4"/>
    <w:rsid w:val="00506DF9"/>
    <w:rsid w:val="00510236"/>
    <w:rsid w:val="00513F41"/>
    <w:rsid w:val="0052036E"/>
    <w:rsid w:val="005266D9"/>
    <w:rsid w:val="00560F20"/>
    <w:rsid w:val="00597112"/>
    <w:rsid w:val="005A314A"/>
    <w:rsid w:val="005A6A0E"/>
    <w:rsid w:val="005B0347"/>
    <w:rsid w:val="005B5F45"/>
    <w:rsid w:val="005C6C1D"/>
    <w:rsid w:val="005D377B"/>
    <w:rsid w:val="005D41F6"/>
    <w:rsid w:val="005D4C13"/>
    <w:rsid w:val="005E014A"/>
    <w:rsid w:val="005E2431"/>
    <w:rsid w:val="005E36C9"/>
    <w:rsid w:val="005E5600"/>
    <w:rsid w:val="006019D5"/>
    <w:rsid w:val="00604089"/>
    <w:rsid w:val="00605144"/>
    <w:rsid w:val="006113A5"/>
    <w:rsid w:val="00625AB1"/>
    <w:rsid w:val="0064212B"/>
    <w:rsid w:val="006430D7"/>
    <w:rsid w:val="006532DF"/>
    <w:rsid w:val="006551E0"/>
    <w:rsid w:val="00656E90"/>
    <w:rsid w:val="00672D53"/>
    <w:rsid w:val="006971F0"/>
    <w:rsid w:val="006A6699"/>
    <w:rsid w:val="006B5E59"/>
    <w:rsid w:val="006C1977"/>
    <w:rsid w:val="006D2A34"/>
    <w:rsid w:val="006E04D4"/>
    <w:rsid w:val="007132D3"/>
    <w:rsid w:val="00735DDA"/>
    <w:rsid w:val="00744D80"/>
    <w:rsid w:val="00751E11"/>
    <w:rsid w:val="00754520"/>
    <w:rsid w:val="00761F3A"/>
    <w:rsid w:val="007626D2"/>
    <w:rsid w:val="00767615"/>
    <w:rsid w:val="00767F66"/>
    <w:rsid w:val="00772C9B"/>
    <w:rsid w:val="00777FB3"/>
    <w:rsid w:val="007A6850"/>
    <w:rsid w:val="007C1713"/>
    <w:rsid w:val="007D42B9"/>
    <w:rsid w:val="007E484D"/>
    <w:rsid w:val="007F29FC"/>
    <w:rsid w:val="008338F0"/>
    <w:rsid w:val="0084473E"/>
    <w:rsid w:val="00844E80"/>
    <w:rsid w:val="008471AA"/>
    <w:rsid w:val="00857101"/>
    <w:rsid w:val="00864515"/>
    <w:rsid w:val="0088414A"/>
    <w:rsid w:val="008865B4"/>
    <w:rsid w:val="008926A2"/>
    <w:rsid w:val="00893FB4"/>
    <w:rsid w:val="00896CB9"/>
    <w:rsid w:val="008A1930"/>
    <w:rsid w:val="008A7959"/>
    <w:rsid w:val="008A7983"/>
    <w:rsid w:val="008A7E2D"/>
    <w:rsid w:val="008B10C0"/>
    <w:rsid w:val="008B1904"/>
    <w:rsid w:val="008B6F71"/>
    <w:rsid w:val="008B764E"/>
    <w:rsid w:val="008C31C4"/>
    <w:rsid w:val="008E06FD"/>
    <w:rsid w:val="008E656E"/>
    <w:rsid w:val="008F0B79"/>
    <w:rsid w:val="008F56C5"/>
    <w:rsid w:val="00911346"/>
    <w:rsid w:val="00930ADF"/>
    <w:rsid w:val="00963DEC"/>
    <w:rsid w:val="00964D26"/>
    <w:rsid w:val="00965C63"/>
    <w:rsid w:val="00967853"/>
    <w:rsid w:val="0097393A"/>
    <w:rsid w:val="0097558F"/>
    <w:rsid w:val="00980F05"/>
    <w:rsid w:val="009962C4"/>
    <w:rsid w:val="009A15A4"/>
    <w:rsid w:val="009A176B"/>
    <w:rsid w:val="009B12A9"/>
    <w:rsid w:val="009B275C"/>
    <w:rsid w:val="009D2921"/>
    <w:rsid w:val="009E2698"/>
    <w:rsid w:val="009E294B"/>
    <w:rsid w:val="009F20B1"/>
    <w:rsid w:val="00A0422E"/>
    <w:rsid w:val="00A04C09"/>
    <w:rsid w:val="00A37BEB"/>
    <w:rsid w:val="00A42100"/>
    <w:rsid w:val="00A53C58"/>
    <w:rsid w:val="00A54BD3"/>
    <w:rsid w:val="00A54BF3"/>
    <w:rsid w:val="00A57036"/>
    <w:rsid w:val="00A57894"/>
    <w:rsid w:val="00A644B4"/>
    <w:rsid w:val="00A64A47"/>
    <w:rsid w:val="00A7137F"/>
    <w:rsid w:val="00A76A94"/>
    <w:rsid w:val="00A771D5"/>
    <w:rsid w:val="00A86630"/>
    <w:rsid w:val="00A9082D"/>
    <w:rsid w:val="00A949F2"/>
    <w:rsid w:val="00A97B6D"/>
    <w:rsid w:val="00AB07E3"/>
    <w:rsid w:val="00AB315C"/>
    <w:rsid w:val="00AB67B6"/>
    <w:rsid w:val="00AE69E2"/>
    <w:rsid w:val="00B01BD6"/>
    <w:rsid w:val="00B01D7F"/>
    <w:rsid w:val="00B15B86"/>
    <w:rsid w:val="00B20A86"/>
    <w:rsid w:val="00B246F4"/>
    <w:rsid w:val="00B35430"/>
    <w:rsid w:val="00B35990"/>
    <w:rsid w:val="00B56A3F"/>
    <w:rsid w:val="00B73FB4"/>
    <w:rsid w:val="00B83CFF"/>
    <w:rsid w:val="00B90E40"/>
    <w:rsid w:val="00B91792"/>
    <w:rsid w:val="00B95A83"/>
    <w:rsid w:val="00BB0CA9"/>
    <w:rsid w:val="00BB1587"/>
    <w:rsid w:val="00BC1B82"/>
    <w:rsid w:val="00BC3DF3"/>
    <w:rsid w:val="00BF7682"/>
    <w:rsid w:val="00BF7AD7"/>
    <w:rsid w:val="00C22366"/>
    <w:rsid w:val="00C2287D"/>
    <w:rsid w:val="00C30C01"/>
    <w:rsid w:val="00C4479B"/>
    <w:rsid w:val="00C53BA0"/>
    <w:rsid w:val="00C638EC"/>
    <w:rsid w:val="00C67E8C"/>
    <w:rsid w:val="00C7712A"/>
    <w:rsid w:val="00C95033"/>
    <w:rsid w:val="00C9658F"/>
    <w:rsid w:val="00CA4260"/>
    <w:rsid w:val="00CA478B"/>
    <w:rsid w:val="00CA6A4E"/>
    <w:rsid w:val="00CC467C"/>
    <w:rsid w:val="00CC4ED1"/>
    <w:rsid w:val="00CD08A5"/>
    <w:rsid w:val="00CD676F"/>
    <w:rsid w:val="00CE385C"/>
    <w:rsid w:val="00CE5C70"/>
    <w:rsid w:val="00CE659B"/>
    <w:rsid w:val="00CF0FD4"/>
    <w:rsid w:val="00CF7D07"/>
    <w:rsid w:val="00D02A81"/>
    <w:rsid w:val="00D045DF"/>
    <w:rsid w:val="00D270DF"/>
    <w:rsid w:val="00D31CF0"/>
    <w:rsid w:val="00D34D33"/>
    <w:rsid w:val="00D3688B"/>
    <w:rsid w:val="00D376F7"/>
    <w:rsid w:val="00D46D69"/>
    <w:rsid w:val="00D50055"/>
    <w:rsid w:val="00D5082A"/>
    <w:rsid w:val="00D56E97"/>
    <w:rsid w:val="00D84486"/>
    <w:rsid w:val="00D849CC"/>
    <w:rsid w:val="00D912FB"/>
    <w:rsid w:val="00D9317F"/>
    <w:rsid w:val="00DA001A"/>
    <w:rsid w:val="00DC0EDD"/>
    <w:rsid w:val="00DC4A5C"/>
    <w:rsid w:val="00DF524A"/>
    <w:rsid w:val="00E0303E"/>
    <w:rsid w:val="00E5720D"/>
    <w:rsid w:val="00E67A0F"/>
    <w:rsid w:val="00E67A64"/>
    <w:rsid w:val="00E717B3"/>
    <w:rsid w:val="00E87F0D"/>
    <w:rsid w:val="00E923F0"/>
    <w:rsid w:val="00EC471C"/>
    <w:rsid w:val="00EC6898"/>
    <w:rsid w:val="00ED20A0"/>
    <w:rsid w:val="00EE2E08"/>
    <w:rsid w:val="00EF46D1"/>
    <w:rsid w:val="00F1190E"/>
    <w:rsid w:val="00F24A00"/>
    <w:rsid w:val="00F33389"/>
    <w:rsid w:val="00F33469"/>
    <w:rsid w:val="00F577C5"/>
    <w:rsid w:val="00F614F8"/>
    <w:rsid w:val="00F65CB6"/>
    <w:rsid w:val="00F65E49"/>
    <w:rsid w:val="00F6717F"/>
    <w:rsid w:val="00F67EEB"/>
    <w:rsid w:val="00F721A7"/>
    <w:rsid w:val="00F73D0C"/>
    <w:rsid w:val="00F743FB"/>
    <w:rsid w:val="00F77BAB"/>
    <w:rsid w:val="00FA7F53"/>
    <w:rsid w:val="00FC087A"/>
    <w:rsid w:val="00FC12DF"/>
    <w:rsid w:val="00FC3F4A"/>
    <w:rsid w:val="00FC6808"/>
    <w:rsid w:val="00FD13B0"/>
    <w:rsid w:val="00FD39D4"/>
    <w:rsid w:val="00FD61F1"/>
    <w:rsid w:val="00FE43E0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339D9-22C6-45D6-9296-EFA710C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17F"/>
    <w:pPr>
      <w:ind w:left="720"/>
      <w:contextualSpacing/>
    </w:pPr>
  </w:style>
  <w:style w:type="table" w:styleId="TableGrid">
    <w:name w:val="Table Grid"/>
    <w:basedOn w:val="TableNormal"/>
    <w:uiPriority w:val="59"/>
    <w:rsid w:val="0096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15"/>
  </w:style>
  <w:style w:type="paragraph" w:styleId="Footer">
    <w:name w:val="footer"/>
    <w:basedOn w:val="Normal"/>
    <w:link w:val="FooterChar"/>
    <w:uiPriority w:val="99"/>
    <w:unhideWhenUsed/>
    <w:rsid w:val="0076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Austin</dc:creator>
  <cp:lastModifiedBy>Heather Austin</cp:lastModifiedBy>
  <cp:revision>14</cp:revision>
  <cp:lastPrinted>2020-03-26T10:35:00Z</cp:lastPrinted>
  <dcterms:created xsi:type="dcterms:W3CDTF">2018-09-21T16:48:00Z</dcterms:created>
  <dcterms:modified xsi:type="dcterms:W3CDTF">2020-03-26T10:49:00Z</dcterms:modified>
</cp:coreProperties>
</file>